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0"/>
          <w:szCs w:val="20"/>
          <w:lang w:eastAsia="hu-HU"/>
        </w:rPr>
      </w:pPr>
      <w:r w:rsidRPr="00BB12B9">
        <w:rPr>
          <w:rFonts w:eastAsia="Times New Roman" w:cstheme="minorHAnsi"/>
          <w:b/>
          <w:bCs/>
          <w:color w:val="444444"/>
          <w:sz w:val="27"/>
          <w:szCs w:val="27"/>
          <w:lang w:eastAsia="hu-HU"/>
        </w:rPr>
        <w:t xml:space="preserve">Önkormányzati Ingatlanvagyon Kataszter 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0"/>
          <w:szCs w:val="20"/>
          <w:lang w:eastAsia="hu-HU"/>
        </w:rPr>
      </w:pPr>
      <w:r w:rsidRPr="00BB12B9">
        <w:rPr>
          <w:rFonts w:eastAsia="Times New Roman" w:cstheme="minorHAnsi"/>
          <w:color w:val="444444"/>
          <w:sz w:val="20"/>
          <w:szCs w:val="20"/>
          <w:lang w:eastAsia="hu-HU"/>
        </w:rPr>
        <w:t> 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Az önkormányzatok számára kormányrendelet írja elő az ingatlanelemek kötelező adatnyilvántartását és éves statisztikai adatszolgáltatás készítését. Az adat nyilvántartás és adatszolgáltatás szerkezete szintén rendeletben szabályozott, ennek megfelelő a</w:t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>z ingatlan vagyon kataszter rendszer</w:t>
      </w: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 xml:space="preserve"> felépítése is.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 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Az adatszolgáltatási kötelezettség teljesítéséhez szükséges az ún. ingatlan betétlapok rögzítése és folyamatos karbantartása. A nyilvántartásban az egy adott ingatlanhoz tartozó betétlapok fastruktúrát alkotnak, ahol a kiinduló lap mindig egy borítólap és ehhez kapcsolódnak a különböző adat-, ill. betétlapok. A betétlapok tartalmazzák típusonként a megfelelő műszaki adatokat illetve ingatlanonként az ingatlan számviteli bruttó értékét, becsült piaci értékét. A modul kapcsolata a Forrás eszköz moduljával biztosítja a számviteli és a kataszteri értékek egyezőségét.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 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 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</w:t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>z ingatlanvagyon kataszter fő</w:t>
      </w: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bb jellemzői</w:t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>:</w:t>
      </w: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 </w:t>
      </w:r>
    </w:p>
    <w:p w:rsidR="00BB12B9" w:rsidRPr="00BB12B9" w:rsidRDefault="00BB12B9" w:rsidP="00BB12B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Lehetővé teszi a rendeletben előírt adat- és betétlapok kitöltését, aláírását</w:t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 xml:space="preserve"> </w:t>
      </w: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az adatok tárolását és gyors, egyszerű visszakeresési lehetőségét.</w:t>
      </w:r>
    </w:p>
    <w:p w:rsidR="00BB12B9" w:rsidRPr="00BB12B9" w:rsidRDefault="00BB12B9" w:rsidP="00BB12B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 xml:space="preserve">A modul a bevitt adatokat több szinten ellenőrzi (közvetlen ellenőrzés, adott </w:t>
      </w:r>
      <w:proofErr w:type="gramStart"/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adat-</w:t>
      </w:r>
      <w:proofErr w:type="gramEnd"/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 xml:space="preserve"> ill. betétlapon belüli összefüggés ellenőrzés, adat- és betétlapok közötti összefüggés ellenőrzés)</w:t>
      </w:r>
    </w:p>
    <w:p w:rsidR="00BB12B9" w:rsidRPr="00BB12B9" w:rsidRDefault="00BB12B9" w:rsidP="00BB12B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Az aláírt adat- és betétlapok módosítása, javítása szigorúan dokumentáltan történik, ezek utólag bármikor visszakereshetők, a kimutatások visszamenőleg is elkészíthetők tetszőleges időpontra.</w:t>
      </w:r>
    </w:p>
    <w:p w:rsidR="00BB12B9" w:rsidRPr="00BB12B9" w:rsidRDefault="00BB12B9" w:rsidP="00BB12B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Az Önkormányzati Ingatlankataszter modulban nyilvántartott adatlapok összekapcsolhatók az Eszköz modulban a 12-es számlacsoportban nyilvántartott ingatlanokkal, az Eszköz modulban rögzített megfelelő események feladás után megjelennek az Ingatlankataszter modulban is. </w:t>
      </w:r>
    </w:p>
    <w:p w:rsidR="00BB12B9" w:rsidRPr="00BB12B9" w:rsidRDefault="00BB12B9" w:rsidP="00BB12B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 xml:space="preserve">A rendeletben előírt adatokon felül az ingatlanokhoz egyéb </w:t>
      </w:r>
      <w:proofErr w:type="gramStart"/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dokumentumok</w:t>
      </w:r>
      <w:proofErr w:type="gramEnd"/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, adatok, képek is tárolhatók.</w:t>
      </w:r>
    </w:p>
    <w:p w:rsidR="00BB12B9" w:rsidRPr="00BB12B9" w:rsidRDefault="00BB12B9" w:rsidP="00BB12B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 különböző ingatlanok és azon belüli ingatlanelemek (épület, helység, stb.) egyedi</w:t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 xml:space="preserve"> </w:t>
      </w: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szempontok szerint is csoportosíthatók.</w:t>
      </w:r>
    </w:p>
    <w:p w:rsidR="00BB12B9" w:rsidRDefault="00BB12B9" w:rsidP="00BB12B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Támogatja az előírt éves statisztikai jelentés (OSAP nyilvántartási szám: 1616) elkészítését.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Ingatlanvagyon nyilvántartás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Az ingatlanelemek jogszabályban meghatározott formában és adattartalommal történő nyilvántartását, az adatok karbantartását, az adatlapok nyomtatását biztosítja.</w:t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 xml:space="preserve"> </w:t>
      </w: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 különféle betétlapokat ún. borítólappal foglaljuk egy dossziéba, melyen belül meghatározott az egyes betétlapok kapcsolódási módja.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 </w:t>
      </w:r>
    </w:p>
    <w:p w:rsidR="00BB12B9" w:rsidRP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b/>
          <w:bCs/>
          <w:color w:val="444444"/>
          <w:sz w:val="24"/>
          <w:szCs w:val="24"/>
          <w:lang w:eastAsia="hu-HU"/>
        </w:rPr>
        <w:t>Adatszolgáltatás</w:t>
      </w:r>
    </w:p>
    <w:p w:rsid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 w:rsidRPr="00BB12B9">
        <w:rPr>
          <w:rFonts w:eastAsia="Times New Roman" w:cstheme="minorHAnsi"/>
          <w:color w:val="444444"/>
          <w:sz w:val="24"/>
          <w:szCs w:val="24"/>
          <w:lang w:eastAsia="hu-HU"/>
        </w:rPr>
        <w:t>A nyilvántartott adatok alapján éves adatszolgáltatás készül (OSAP 1616 előírás) megfelelő adattartalommal az egyes ingatlanelemekről.</w:t>
      </w:r>
    </w:p>
    <w:p w:rsid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</w:p>
    <w:p w:rsid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>
        <w:rPr>
          <w:rFonts w:eastAsia="Times New Roman" w:cstheme="minorHAnsi"/>
          <w:color w:val="444444"/>
          <w:sz w:val="24"/>
          <w:szCs w:val="24"/>
          <w:lang w:eastAsia="hu-HU"/>
        </w:rPr>
        <w:t>Jászfényszaru, 2019. 03. 21.</w:t>
      </w:r>
    </w:p>
    <w:p w:rsidR="00BB12B9" w:rsidRDefault="00BB12B9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 w:rsidR="00C150E4"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>Tanczikó Attila</w:t>
      </w:r>
    </w:p>
    <w:p w:rsidR="00C150E4" w:rsidRDefault="00C150E4" w:rsidP="00BB12B9">
      <w:pPr>
        <w:spacing w:after="0" w:line="240" w:lineRule="auto"/>
        <w:jc w:val="both"/>
        <w:rPr>
          <w:rFonts w:eastAsia="Times New Roman" w:cstheme="minorHAnsi"/>
          <w:color w:val="444444"/>
          <w:sz w:val="24"/>
          <w:szCs w:val="24"/>
          <w:lang w:eastAsia="hu-HU"/>
        </w:rPr>
      </w:pP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r>
        <w:rPr>
          <w:rFonts w:eastAsia="Times New Roman" w:cstheme="minorHAnsi"/>
          <w:color w:val="444444"/>
          <w:sz w:val="24"/>
          <w:szCs w:val="24"/>
          <w:lang w:eastAsia="hu-HU"/>
        </w:rPr>
        <w:tab/>
      </w:r>
      <w:proofErr w:type="gramStart"/>
      <w:r>
        <w:rPr>
          <w:rFonts w:eastAsia="Times New Roman" w:cstheme="minorHAnsi"/>
          <w:color w:val="444444"/>
          <w:sz w:val="24"/>
          <w:szCs w:val="24"/>
          <w:lang w:eastAsia="hu-HU"/>
        </w:rPr>
        <w:t>pénzügyi</w:t>
      </w:r>
      <w:proofErr w:type="gramEnd"/>
      <w:r>
        <w:rPr>
          <w:rFonts w:eastAsia="Times New Roman" w:cstheme="minorHAnsi"/>
          <w:color w:val="444444"/>
          <w:sz w:val="24"/>
          <w:szCs w:val="24"/>
          <w:lang w:eastAsia="hu-HU"/>
        </w:rPr>
        <w:t>, műszaki ügyintéző</w:t>
      </w:r>
    </w:p>
    <w:p w:rsidR="00C150E4" w:rsidRDefault="00C150E4" w:rsidP="00C150E4">
      <w:pPr>
        <w:spacing w:after="0" w:line="240" w:lineRule="auto"/>
        <w:jc w:val="center"/>
        <w:rPr>
          <w:rFonts w:eastAsia="Times New Roman" w:cstheme="minorHAnsi"/>
          <w:b/>
          <w:color w:val="444444"/>
          <w:sz w:val="28"/>
          <w:szCs w:val="28"/>
          <w:lang w:eastAsia="hu-HU"/>
        </w:rPr>
      </w:pPr>
      <w:r w:rsidRPr="00C150E4">
        <w:rPr>
          <w:rFonts w:eastAsia="Times New Roman" w:cstheme="minorHAnsi"/>
          <w:b/>
          <w:color w:val="444444"/>
          <w:sz w:val="28"/>
          <w:szCs w:val="28"/>
          <w:lang w:eastAsia="hu-HU"/>
        </w:rPr>
        <w:lastRenderedPageBreak/>
        <w:t>Önkormányzati Ingatlanvagyon bruttóértékei</w:t>
      </w:r>
    </w:p>
    <w:p w:rsidR="00C150E4" w:rsidRPr="00C150E4" w:rsidRDefault="00C150E4" w:rsidP="00C150E4">
      <w:pPr>
        <w:spacing w:after="0" w:line="240" w:lineRule="auto"/>
        <w:jc w:val="center"/>
        <w:rPr>
          <w:rFonts w:eastAsia="Times New Roman" w:cstheme="minorHAnsi"/>
          <w:b/>
          <w:color w:val="444444"/>
          <w:sz w:val="28"/>
          <w:szCs w:val="28"/>
          <w:lang w:eastAsia="hu-HU"/>
        </w:rPr>
      </w:pPr>
      <w:bookmarkStart w:id="0" w:name="_GoBack"/>
      <w:bookmarkEnd w:id="0"/>
    </w:p>
    <w:p w:rsidR="00C150E4" w:rsidRDefault="00C150E4" w:rsidP="00C150E4">
      <w:pPr>
        <w:spacing w:after="0" w:line="240" w:lineRule="auto"/>
        <w:jc w:val="center"/>
        <w:rPr>
          <w:rFonts w:eastAsia="Times New Roman" w:cstheme="minorHAnsi"/>
          <w:color w:val="444444"/>
          <w:sz w:val="24"/>
          <w:szCs w:val="24"/>
          <w:lang w:eastAsia="hu-HU"/>
        </w:rPr>
      </w:pPr>
    </w:p>
    <w:p w:rsidR="00C150E4" w:rsidRP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>2007.</w:t>
      </w:r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1.975.934. </w:t>
      </w:r>
      <w:proofErr w:type="spellStart"/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P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>2008.</w:t>
      </w:r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2.179.577. </w:t>
      </w:r>
      <w:proofErr w:type="spellStart"/>
      <w:r w:rsidRPr="00C150E4"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>2009.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2.578.768.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 xml:space="preserve">2010. 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3.122.132.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>2011.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3.440.120.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>2012.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4.395.728.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>2013.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6.130.224.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>2014.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7.368.016.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>2015.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9.072.541.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>2016.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8.992.198.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>2017.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10.651.362.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ind w:firstLine="2268"/>
        <w:rPr>
          <w:rFonts w:eastAsia="Times New Roman" w:cstheme="minorHAnsi"/>
          <w:color w:val="444444"/>
          <w:sz w:val="28"/>
          <w:szCs w:val="28"/>
          <w:lang w:eastAsia="hu-HU"/>
        </w:rPr>
      </w:pPr>
      <w:r>
        <w:rPr>
          <w:rFonts w:eastAsia="Times New Roman" w:cstheme="minorHAnsi"/>
          <w:color w:val="444444"/>
          <w:sz w:val="28"/>
          <w:szCs w:val="28"/>
          <w:lang w:eastAsia="hu-HU"/>
        </w:rPr>
        <w:t>2018.</w:t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</w:r>
      <w:r>
        <w:rPr>
          <w:rFonts w:eastAsia="Times New Roman" w:cstheme="minorHAnsi"/>
          <w:color w:val="444444"/>
          <w:sz w:val="28"/>
          <w:szCs w:val="28"/>
          <w:lang w:eastAsia="hu-HU"/>
        </w:rPr>
        <w:tab/>
        <w:t xml:space="preserve">11.273.555. </w:t>
      </w:r>
      <w:proofErr w:type="spellStart"/>
      <w:r>
        <w:rPr>
          <w:rFonts w:eastAsia="Times New Roman" w:cstheme="minorHAnsi"/>
          <w:color w:val="444444"/>
          <w:sz w:val="28"/>
          <w:szCs w:val="28"/>
          <w:lang w:eastAsia="hu-HU"/>
        </w:rPr>
        <w:t>eFt</w:t>
      </w:r>
      <w:proofErr w:type="spellEnd"/>
    </w:p>
    <w:p w:rsidR="00C150E4" w:rsidRDefault="00C150E4" w:rsidP="00C150E4">
      <w:pPr>
        <w:spacing w:after="0" w:line="240" w:lineRule="auto"/>
        <w:jc w:val="center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jc w:val="center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Pr="00C150E4" w:rsidRDefault="00C150E4" w:rsidP="00C150E4">
      <w:pPr>
        <w:spacing w:after="0" w:line="240" w:lineRule="auto"/>
        <w:jc w:val="center"/>
        <w:rPr>
          <w:rFonts w:eastAsia="Times New Roman" w:cstheme="minorHAnsi"/>
          <w:color w:val="444444"/>
          <w:sz w:val="28"/>
          <w:szCs w:val="28"/>
          <w:lang w:eastAsia="hu-HU"/>
        </w:rPr>
      </w:pPr>
    </w:p>
    <w:p w:rsidR="00C150E4" w:rsidRDefault="00C150E4" w:rsidP="00C150E4">
      <w:pPr>
        <w:spacing w:after="0" w:line="240" w:lineRule="auto"/>
        <w:jc w:val="center"/>
        <w:rPr>
          <w:rFonts w:eastAsia="Times New Roman" w:cstheme="minorHAnsi"/>
          <w:color w:val="444444"/>
          <w:sz w:val="24"/>
          <w:szCs w:val="24"/>
          <w:lang w:eastAsia="hu-HU"/>
        </w:rPr>
      </w:pPr>
    </w:p>
    <w:p w:rsidR="00C150E4" w:rsidRPr="00BB12B9" w:rsidRDefault="00C150E4" w:rsidP="00C150E4">
      <w:pPr>
        <w:spacing w:after="0" w:line="240" w:lineRule="auto"/>
        <w:jc w:val="center"/>
        <w:rPr>
          <w:rFonts w:eastAsia="Times New Roman" w:cstheme="minorHAnsi"/>
          <w:color w:val="444444"/>
          <w:sz w:val="24"/>
          <w:szCs w:val="24"/>
          <w:lang w:eastAsia="hu-HU"/>
        </w:rPr>
      </w:pPr>
    </w:p>
    <w:p w:rsidR="00BB12B9" w:rsidRPr="00BB12B9" w:rsidRDefault="00BB12B9" w:rsidP="00C150E4">
      <w:pPr>
        <w:spacing w:after="0" w:line="240" w:lineRule="auto"/>
        <w:jc w:val="center"/>
        <w:rPr>
          <w:rFonts w:eastAsia="Times New Roman" w:cstheme="minorHAnsi"/>
          <w:color w:val="444444"/>
          <w:sz w:val="24"/>
          <w:szCs w:val="24"/>
          <w:lang w:eastAsia="hu-HU"/>
        </w:rPr>
      </w:pPr>
    </w:p>
    <w:sectPr w:rsidR="00BB12B9" w:rsidRPr="00BB1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078DD"/>
    <w:multiLevelType w:val="multilevel"/>
    <w:tmpl w:val="35961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2B9"/>
    <w:rsid w:val="0017136F"/>
    <w:rsid w:val="00BB12B9"/>
    <w:rsid w:val="00C1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E10AA"/>
  <w15:chartTrackingRefBased/>
  <w15:docId w15:val="{929E11FD-2189-42F2-8C64-76A4B50F9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BB1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BB12B9"/>
    <w:rPr>
      <w:b/>
      <w:bCs/>
    </w:rPr>
  </w:style>
  <w:style w:type="paragraph" w:styleId="Listaszerbekezds">
    <w:name w:val="List Paragraph"/>
    <w:basedOn w:val="Norml"/>
    <w:uiPriority w:val="34"/>
    <w:qFormat/>
    <w:rsid w:val="00BB1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377</Words>
  <Characters>2607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penzugy5</dc:creator>
  <cp:keywords/>
  <dc:description/>
  <cp:lastModifiedBy>penzugy5</cp:lastModifiedBy>
  <cp:revision>2</cp:revision>
  <dcterms:created xsi:type="dcterms:W3CDTF">2019-03-21T08:07:00Z</dcterms:created>
  <dcterms:modified xsi:type="dcterms:W3CDTF">2019-03-21T13:36:00Z</dcterms:modified>
</cp:coreProperties>
</file>